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D59D" w14:textId="1DE2D3DB" w:rsidR="006A112B" w:rsidRPr="0036361C" w:rsidRDefault="000576F2" w:rsidP="0036361C">
      <w:pPr>
        <w:widowControl/>
        <w:spacing w:line="675" w:lineRule="atLeast"/>
        <w:jc w:val="center"/>
        <w:rPr>
          <w:rFonts w:ascii="方正小标宋简体" w:eastAsia="方正小标宋简体" w:hAnsi="微软雅黑" w:cs="宋体"/>
          <w:bCs/>
          <w:color w:val="333333"/>
          <w:kern w:val="0"/>
          <w:sz w:val="36"/>
          <w:szCs w:val="36"/>
        </w:rPr>
      </w:pPr>
      <w:r w:rsidRPr="00652FEE">
        <w:rPr>
          <w:rFonts w:ascii="方正小标宋简体" w:eastAsia="方正小标宋简体" w:hAnsi="微软雅黑" w:cs="宋体" w:hint="eastAsia"/>
          <w:bCs/>
          <w:color w:val="333333"/>
          <w:kern w:val="0"/>
          <w:sz w:val="36"/>
          <w:szCs w:val="36"/>
        </w:rPr>
        <w:t>新疆</w:t>
      </w:r>
      <w:r w:rsidR="00BB0F59" w:rsidRPr="00652FEE">
        <w:rPr>
          <w:rFonts w:ascii="方正小标宋简体" w:eastAsia="方正小标宋简体" w:hAnsi="微软雅黑" w:cs="宋体" w:hint="eastAsia"/>
          <w:bCs/>
          <w:color w:val="333333"/>
          <w:kern w:val="0"/>
          <w:sz w:val="36"/>
          <w:szCs w:val="36"/>
        </w:rPr>
        <w:t>维吾尔自治区</w:t>
      </w:r>
      <w:r w:rsidRPr="00652FEE">
        <w:rPr>
          <w:rFonts w:ascii="方正小标宋简体" w:eastAsia="方正小标宋简体" w:hAnsi="微软雅黑" w:cs="宋体" w:hint="eastAsia"/>
          <w:bCs/>
          <w:color w:val="333333"/>
          <w:kern w:val="0"/>
          <w:sz w:val="36"/>
          <w:szCs w:val="36"/>
        </w:rPr>
        <w:t>药学会</w:t>
      </w:r>
      <w:r w:rsidR="006A112B" w:rsidRPr="00652FEE">
        <w:rPr>
          <w:rFonts w:ascii="方正小标宋简体" w:eastAsia="方正小标宋简体" w:hAnsi="微软雅黑" w:cs="宋体" w:hint="eastAsia"/>
          <w:bCs/>
          <w:color w:val="333333"/>
          <w:kern w:val="0"/>
          <w:sz w:val="36"/>
          <w:szCs w:val="36"/>
        </w:rPr>
        <w:t>科</w:t>
      </w:r>
      <w:r w:rsidR="00BB0F59" w:rsidRPr="00652FEE">
        <w:rPr>
          <w:rFonts w:ascii="方正小标宋简体" w:eastAsia="方正小标宋简体" w:hAnsi="微软雅黑" w:cs="宋体" w:hint="eastAsia"/>
          <w:bCs/>
          <w:color w:val="333333"/>
          <w:kern w:val="0"/>
          <w:sz w:val="36"/>
          <w:szCs w:val="36"/>
        </w:rPr>
        <w:t>研</w:t>
      </w:r>
      <w:r w:rsidR="006A112B" w:rsidRPr="00652FEE">
        <w:rPr>
          <w:rFonts w:ascii="方正小标宋简体" w:eastAsia="方正小标宋简体" w:hAnsi="微软雅黑" w:cs="宋体" w:hint="eastAsia"/>
          <w:bCs/>
          <w:color w:val="333333"/>
          <w:kern w:val="0"/>
          <w:sz w:val="36"/>
          <w:szCs w:val="36"/>
        </w:rPr>
        <w:t>基金管理办法</w:t>
      </w:r>
    </w:p>
    <w:p w14:paraId="02FDC16E" w14:textId="77777777" w:rsidR="0036361C" w:rsidRDefault="0036361C" w:rsidP="0036361C">
      <w:pPr>
        <w:widowControl/>
        <w:spacing w:line="375" w:lineRule="atLeast"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</w:p>
    <w:p w14:paraId="5BF240D2" w14:textId="77777777" w:rsidR="0036361C" w:rsidRPr="0036361C" w:rsidRDefault="0036361C" w:rsidP="0036361C">
      <w:pPr>
        <w:pStyle w:val="a8"/>
        <w:widowControl/>
        <w:numPr>
          <w:ilvl w:val="0"/>
          <w:numId w:val="2"/>
        </w:numPr>
        <w:spacing w:line="375" w:lineRule="atLeast"/>
        <w:ind w:firstLineChars="0"/>
        <w:jc w:val="center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总则</w:t>
      </w:r>
    </w:p>
    <w:p w14:paraId="77ADAA67" w14:textId="77777777" w:rsidR="006A112B" w:rsidRPr="00576D2A" w:rsidRDefault="006A112B" w:rsidP="006A112B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 w:rsidRPr="00576D2A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  </w:t>
      </w:r>
      <w:r w:rsidRPr="009C2CC8"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  </w:t>
      </w:r>
      <w:r w:rsidR="008F1233"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 xml:space="preserve">  </w:t>
      </w:r>
      <w:r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第一条</w:t>
      </w:r>
      <w:r w:rsidRPr="00576D2A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 </w:t>
      </w:r>
      <w:r w:rsidR="00B354B6" w:rsidRPr="00576D2A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为认真贯彻落实</w:t>
      </w:r>
      <w:r w:rsidR="006D0190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新疆科技创新大会及</w:t>
      </w:r>
      <w:r w:rsidR="00B354B6" w:rsidRPr="00576D2A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全区药学工作会议提出的加快药学科技创新工程</w:t>
      </w:r>
      <w:r w:rsidR="006D0190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的有关精神</w:t>
      </w:r>
      <w:r w:rsidR="00B354B6" w:rsidRPr="00576D2A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，稳定</w:t>
      </w:r>
      <w:r w:rsidR="006D0190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我区</w:t>
      </w:r>
      <w:r w:rsidR="00087388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医药领域</w:t>
      </w:r>
      <w:r w:rsidR="00B354B6" w:rsidRPr="00576D2A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科研队伍</w:t>
      </w:r>
      <w:r w:rsidR="009921D5">
        <w:rPr>
          <w:rFonts w:ascii="方正仿宋简体" w:eastAsia="方正仿宋简体" w:hAnsi="Calibri" w:cs="Times New Roman" w:hint="eastAsia"/>
          <w:color w:val="272727"/>
          <w:kern w:val="0"/>
          <w:sz w:val="32"/>
          <w:szCs w:val="32"/>
        </w:rPr>
        <w:t>,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鼓励中青年科技人员在</w:t>
      </w:r>
      <w:r w:rsidR="00B354B6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药学、临床药学</w:t>
      </w:r>
      <w:r w:rsidR="005B516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等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领域进行创新性研究，提高</w:t>
      </w:r>
      <w:r w:rsidR="00B354B6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学会</w:t>
      </w:r>
      <w:r w:rsidR="005B516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会员单位和会员</w:t>
      </w:r>
      <w:r w:rsidR="0008738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科学技术整体水平，推动我</w:t>
      </w:r>
      <w:r w:rsidR="00B354B6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区医药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科技进步，特设立</w:t>
      </w:r>
      <w:r w:rsidR="00B354B6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新疆</w:t>
      </w:r>
      <w:r w:rsidR="00BB0F59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维吾尔自治区</w:t>
      </w:r>
      <w:r w:rsidR="00B354B6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药学会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</w:t>
      </w:r>
      <w:r w:rsidR="00BB0F59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研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基金（以下简称</w:t>
      </w:r>
      <w:r w:rsidR="00BB0F59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药学会科研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基金）。</w:t>
      </w:r>
    </w:p>
    <w:p w14:paraId="5C6F3AC3" w14:textId="77777777" w:rsidR="006A112B" w:rsidRPr="005014B7" w:rsidRDefault="008F1233" w:rsidP="005014B7">
      <w:pPr>
        <w:widowControl/>
        <w:spacing w:line="375" w:lineRule="atLeast"/>
        <w:ind w:firstLine="30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第二条</w:t>
      </w:r>
      <w:r w:rsidR="006A112B" w:rsidRPr="00576D2A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  </w:t>
      </w:r>
      <w:r w:rsidR="00BB0F59" w:rsidRPr="00576D2A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科研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基金资助范围</w:t>
      </w:r>
      <w:r w:rsidR="005014B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:药物分析、</w:t>
      </w:r>
      <w:r w:rsidR="005B516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药材种源培育、</w:t>
      </w:r>
      <w:r w:rsidR="005014B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药理学、药物代谢动力学、药剂学、药物化学、制药工程学、微生物与生物化学、生物化学与分子生物学、药学信息学、药事管理、临床药学</w:t>
      </w:r>
      <w:r w:rsidR="005014B7" w:rsidRPr="005014B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（临床药动学研究、临床药效学研究、药物利用和评价、药物相互作用研究、药物过量后代</w:t>
      </w:r>
      <w:proofErr w:type="gramStart"/>
      <w:r w:rsidR="005014B7" w:rsidRPr="005014B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谢机制</w:t>
      </w:r>
      <w:proofErr w:type="gramEnd"/>
      <w:r w:rsidR="005014B7" w:rsidRPr="005014B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和处理方法研究、药品不良反应监测、新制剂的开发和评价、药物经济学研究、药物情报信息研究以及药学监护）</w:t>
      </w:r>
      <w:r w:rsidR="005B516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等</w:t>
      </w:r>
      <w:r w:rsidR="005014B7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药学领域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中具有应用前景或科学价值处于启动阶段</w:t>
      </w:r>
      <w:r w:rsidR="00B641E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以及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具有人才、技术储备意义的科技项目。</w:t>
      </w:r>
    </w:p>
    <w:p w14:paraId="322E22BB" w14:textId="77777777" w:rsidR="006A112B" w:rsidRPr="00576D2A" w:rsidRDefault="008F1233" w:rsidP="009C2CC8">
      <w:pPr>
        <w:widowControl/>
        <w:spacing w:line="375" w:lineRule="atLeast"/>
        <w:ind w:firstLineChars="50" w:firstLine="161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第三条</w:t>
      </w:r>
      <w:r w:rsidR="00FB6D23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="00BB0F59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科研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基金每年受理一次，本着“</w:t>
      </w:r>
      <w:r w:rsidR="005B516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面向基层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、择优支持、公正</w:t>
      </w:r>
      <w:r w:rsidR="005B516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公平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”原则遴选，每项平均资助</w:t>
      </w:r>
      <w:r w:rsidR="00BB0F59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额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度为</w:t>
      </w:r>
      <w:r w:rsidR="00450267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1万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元，课题周期为</w:t>
      </w:r>
      <w:r w:rsidR="006A112B" w:rsidRPr="00576D2A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2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年。</w:t>
      </w:r>
    </w:p>
    <w:p w14:paraId="2EF73C3F" w14:textId="77777777" w:rsidR="006A112B" w:rsidRDefault="006A112B" w:rsidP="0014627D">
      <w:pPr>
        <w:widowControl/>
        <w:spacing w:line="375" w:lineRule="atLeast"/>
        <w:ind w:firstLine="63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lastRenderedPageBreak/>
        <w:t>第四条</w:t>
      </w:r>
      <w:r w:rsidR="008F1233">
        <w:rPr>
          <w:rFonts w:ascii="宋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基金由个人提出</w:t>
      </w:r>
      <w:r w:rsidR="00BB0F59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申请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，所在</w:t>
      </w:r>
      <w:r w:rsidR="0086554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单位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推荐，学</w:t>
      </w:r>
      <w:r w:rsidR="001A1DF5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会组织相关专家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评审，</w:t>
      </w:r>
      <w:r w:rsidR="005B516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药学会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批准后实施。</w:t>
      </w:r>
    </w:p>
    <w:p w14:paraId="5DCF0E55" w14:textId="77777777" w:rsidR="0014627D" w:rsidRPr="005522FF" w:rsidRDefault="0014627D" w:rsidP="0014627D">
      <w:pPr>
        <w:widowControl/>
        <w:spacing w:line="375" w:lineRule="atLeast"/>
        <w:ind w:firstLine="630"/>
        <w:jc w:val="left"/>
        <w:rPr>
          <w:rFonts w:ascii="方正仿宋简体" w:eastAsia="方正仿宋简体" w:hAnsi="宋体" w:cs="宋体"/>
          <w:b/>
          <w:color w:val="FF0000"/>
          <w:kern w:val="0"/>
          <w:sz w:val="32"/>
          <w:szCs w:val="32"/>
        </w:rPr>
      </w:pPr>
      <w:r w:rsidRPr="0014627D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第五条</w:t>
      </w:r>
      <w:r w:rsidR="00693DF9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</w:t>
      </w:r>
      <w:r w:rsidR="00693DF9" w:rsidRPr="00693D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申报单位</w:t>
      </w:r>
      <w:r w:rsidR="005522FF" w:rsidRPr="00693DF9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对申报项目进行资金匹配（1:1）,对承诺配套资金的项目在同等条件下给予优先支持。</w:t>
      </w:r>
    </w:p>
    <w:p w14:paraId="6B65BDB9" w14:textId="77777777" w:rsidR="001A1DF5" w:rsidRPr="00CE22C6" w:rsidRDefault="001A1DF5" w:rsidP="00CE22C6">
      <w:pPr>
        <w:widowControl/>
        <w:spacing w:line="375" w:lineRule="atLeast"/>
        <w:ind w:firstLineChars="800" w:firstLine="2570"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 w:rsidRPr="00CE22C6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第二章  </w:t>
      </w:r>
      <w:r w:rsidR="0036361C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 w:rsidRPr="00CE22C6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组织管理</w:t>
      </w:r>
    </w:p>
    <w:p w14:paraId="392C6329" w14:textId="77777777" w:rsidR="001A1DF5" w:rsidRDefault="001A1DF5" w:rsidP="005B5165">
      <w:pPr>
        <w:widowControl/>
        <w:spacing w:line="520" w:lineRule="exact"/>
        <w:ind w:firstLine="63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 w:rsidRPr="00576D2A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第五条</w:t>
      </w:r>
      <w:r w:rsidR="005B5165">
        <w:rPr>
          <w:rFonts w:eastAsia="方正仿宋简体" w:hint="eastAsia"/>
          <w:color w:val="272727"/>
          <w:kern w:val="0"/>
          <w:sz w:val="32"/>
          <w:szCs w:val="32"/>
        </w:rPr>
        <w:t>基金的来源</w:t>
      </w:r>
    </w:p>
    <w:p w14:paraId="76E4E698" w14:textId="77777777" w:rsidR="005B5165" w:rsidRDefault="005B5165" w:rsidP="005B5165">
      <w:pPr>
        <w:widowControl/>
        <w:spacing w:line="520" w:lineRule="exact"/>
        <w:ind w:firstLine="630"/>
        <w:jc w:val="left"/>
        <w:rPr>
          <w:rFonts w:eastAsia="方正仿宋简体"/>
          <w:color w:val="272727"/>
          <w:kern w:val="0"/>
          <w:sz w:val="32"/>
          <w:szCs w:val="32"/>
        </w:rPr>
      </w:pPr>
      <w:r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</w:t>
      </w:r>
      <w:proofErr w:type="gramStart"/>
      <w:r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一</w:t>
      </w:r>
      <w:proofErr w:type="gramEnd"/>
      <w:r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)</w:t>
      </w:r>
      <w:r w:rsidR="00057E44">
        <w:rPr>
          <w:rFonts w:eastAsia="方正仿宋简体" w:hint="eastAsia"/>
          <w:color w:val="272727"/>
          <w:kern w:val="0"/>
          <w:sz w:val="32"/>
          <w:szCs w:val="32"/>
        </w:rPr>
        <w:t>会员、团体会员</w:t>
      </w:r>
      <w:r w:rsidR="00B641E0">
        <w:rPr>
          <w:rFonts w:eastAsia="方正仿宋简体" w:hint="eastAsia"/>
          <w:color w:val="272727"/>
          <w:kern w:val="0"/>
          <w:sz w:val="32"/>
          <w:szCs w:val="32"/>
        </w:rPr>
        <w:t>缴纳</w:t>
      </w:r>
      <w:r w:rsidR="00057E44">
        <w:rPr>
          <w:rFonts w:eastAsia="方正仿宋简体" w:hint="eastAsia"/>
          <w:color w:val="272727"/>
          <w:kern w:val="0"/>
          <w:sz w:val="32"/>
          <w:szCs w:val="32"/>
        </w:rPr>
        <w:t>的会费</w:t>
      </w:r>
    </w:p>
    <w:p w14:paraId="466F5918" w14:textId="77777777" w:rsidR="005B5165" w:rsidRPr="005B5165" w:rsidRDefault="005B5165" w:rsidP="005B5165">
      <w:pPr>
        <w:widowControl/>
        <w:spacing w:line="520" w:lineRule="exact"/>
        <w:ind w:firstLine="63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</w:t>
      </w: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>二</w:t>
      </w:r>
      <w:r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)</w:t>
      </w:r>
      <w:r w:rsidR="00057E44">
        <w:rPr>
          <w:rFonts w:eastAsia="方正仿宋简体" w:hint="eastAsia"/>
          <w:color w:val="272727"/>
          <w:kern w:val="0"/>
          <w:sz w:val="32"/>
          <w:szCs w:val="32"/>
        </w:rPr>
        <w:t>个人、企业有关社会团体的捐赠</w:t>
      </w:r>
    </w:p>
    <w:p w14:paraId="38B9BB92" w14:textId="77777777" w:rsidR="001A1DF5" w:rsidRPr="00576D2A" w:rsidRDefault="008F1233" w:rsidP="001A1DF5">
      <w:pPr>
        <w:widowControl/>
        <w:spacing w:line="520" w:lineRule="exact"/>
        <w:ind w:rightChars="-275" w:right="-578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 xml:space="preserve">    </w:t>
      </w:r>
      <w:r w:rsidR="001A1DF5" w:rsidRPr="00576D2A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第六条</w:t>
      </w:r>
      <w:r w:rsidR="00057E44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科研基金的管理机构设在学会办公室</w:t>
      </w:r>
      <w:r w:rsidR="00057E44">
        <w:rPr>
          <w:rFonts w:ascii="方正仿宋简体" w:eastAsia="方正仿宋简体" w:hint="eastAsia"/>
          <w:color w:val="272727"/>
          <w:kern w:val="0"/>
          <w:sz w:val="32"/>
          <w:szCs w:val="32"/>
        </w:rPr>
        <w:t>，</w:t>
      </w:r>
      <w:r w:rsidR="009921D5">
        <w:rPr>
          <w:rFonts w:eastAsia="方正仿宋简体" w:hint="eastAsia"/>
          <w:color w:val="272727"/>
          <w:kern w:val="0"/>
          <w:sz w:val="32"/>
          <w:szCs w:val="32"/>
        </w:rPr>
        <w:t>学会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办公室负责科研基金项目</w:t>
      </w:r>
      <w:r w:rsidR="00057E44">
        <w:rPr>
          <w:rFonts w:ascii="方正仿宋简体" w:eastAsia="方正仿宋简体" w:hint="eastAsia"/>
          <w:color w:val="272727"/>
          <w:kern w:val="0"/>
          <w:sz w:val="32"/>
          <w:szCs w:val="32"/>
        </w:rPr>
        <w:t>的日常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管理工作，主要包括：</w:t>
      </w:r>
    </w:p>
    <w:p w14:paraId="485D9F50" w14:textId="77777777" w:rsidR="001A1DF5" w:rsidRPr="00576D2A" w:rsidRDefault="008F1233" w:rsidP="00576D2A">
      <w:pPr>
        <w:widowControl/>
        <w:spacing w:line="520" w:lineRule="exact"/>
        <w:ind w:firstLineChars="100" w:firstLine="32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</w:t>
      </w:r>
      <w:proofErr w:type="gramStart"/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一</w:t>
      </w:r>
      <w:proofErr w:type="gramEnd"/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)受理项目申请并进行</w:t>
      </w:r>
      <w:r w:rsidR="00057E44">
        <w:rPr>
          <w:rFonts w:ascii="方正仿宋简体" w:eastAsia="方正仿宋简体" w:hint="eastAsia"/>
          <w:color w:val="272727"/>
          <w:kern w:val="0"/>
          <w:sz w:val="32"/>
          <w:szCs w:val="32"/>
        </w:rPr>
        <w:t>形式审查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；</w:t>
      </w:r>
    </w:p>
    <w:p w14:paraId="4AB5A0A5" w14:textId="77777777" w:rsidR="001A1DF5" w:rsidRPr="00576D2A" w:rsidRDefault="008F1233" w:rsidP="00576D2A">
      <w:pPr>
        <w:widowControl/>
        <w:spacing w:line="520" w:lineRule="exact"/>
        <w:ind w:firstLineChars="100" w:firstLine="32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</w:t>
      </w:r>
      <w:r w:rsidR="0036361C"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(二)组织召开专家评审委员会对项目进行评审；</w:t>
      </w:r>
    </w:p>
    <w:p w14:paraId="34E0B8F4" w14:textId="77777777" w:rsidR="001A1DF5" w:rsidRPr="00576D2A" w:rsidRDefault="008F1233" w:rsidP="00576D2A">
      <w:pPr>
        <w:widowControl/>
        <w:spacing w:line="520" w:lineRule="exact"/>
        <w:ind w:firstLineChars="100" w:firstLine="32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(三)签订项目任务书并对项目执行情况进行监督检查和验收；</w:t>
      </w:r>
    </w:p>
    <w:p w14:paraId="2C242868" w14:textId="77777777" w:rsidR="001A1DF5" w:rsidRPr="00576D2A" w:rsidRDefault="008F1233" w:rsidP="00576D2A">
      <w:pPr>
        <w:widowControl/>
        <w:spacing w:line="520" w:lineRule="exact"/>
        <w:ind w:firstLineChars="100" w:firstLine="32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(四)协调并处理项目实施中的问题；</w:t>
      </w:r>
    </w:p>
    <w:p w14:paraId="022EE75D" w14:textId="77777777" w:rsidR="001A1DF5" w:rsidRPr="00576D2A" w:rsidRDefault="008F1233" w:rsidP="00576D2A">
      <w:pPr>
        <w:widowControl/>
        <w:spacing w:line="520" w:lineRule="exact"/>
        <w:ind w:firstLineChars="100" w:firstLine="32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(五)监督检查项目经费使用情况。</w:t>
      </w:r>
    </w:p>
    <w:p w14:paraId="5C6E9C7F" w14:textId="77777777" w:rsidR="007636B2" w:rsidRPr="008F1233" w:rsidRDefault="008F1233" w:rsidP="00057E44">
      <w:pPr>
        <w:widowControl/>
        <w:spacing w:line="520" w:lineRule="exact"/>
        <w:ind w:firstLineChars="100" w:firstLine="321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 xml:space="preserve">  </w:t>
      </w:r>
      <w:r w:rsidR="001A1DF5" w:rsidRPr="008F1233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第七条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由</w:t>
      </w:r>
      <w:r w:rsidR="00057E44">
        <w:rPr>
          <w:rFonts w:ascii="方正仿宋简体" w:eastAsia="方正仿宋简体" w:hint="eastAsia"/>
          <w:color w:val="272727"/>
          <w:kern w:val="0"/>
          <w:sz w:val="32"/>
          <w:szCs w:val="32"/>
        </w:rPr>
        <w:t>专家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评审</w:t>
      </w:r>
      <w:r w:rsidR="009C2CC8">
        <w:rPr>
          <w:rFonts w:ascii="方正仿宋简体" w:eastAsia="方正仿宋简体" w:hint="eastAsia"/>
          <w:color w:val="272727"/>
          <w:kern w:val="0"/>
          <w:sz w:val="32"/>
          <w:szCs w:val="32"/>
        </w:rPr>
        <w:t>委员会负责申报项目的评审,</w:t>
      </w:r>
      <w:r w:rsidR="001A1DF5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评审实行回避制度。</w:t>
      </w:r>
    </w:p>
    <w:p w14:paraId="1A769972" w14:textId="77777777" w:rsidR="007636B2" w:rsidRPr="008F1233" w:rsidRDefault="008F1233" w:rsidP="008F1233">
      <w:pPr>
        <w:widowControl/>
        <w:spacing w:line="520" w:lineRule="exact"/>
        <w:ind w:firstLineChars="100" w:firstLine="32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</w:t>
      </w:r>
      <w:r w:rsidR="007636B2" w:rsidRPr="008F1233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第</w:t>
      </w:r>
      <w:r w:rsidR="00057E44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八</w:t>
      </w:r>
      <w:r w:rsidR="007636B2" w:rsidRPr="008F1233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 xml:space="preserve">条 </w:t>
      </w:r>
      <w:r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项目应按计划严格进行</w:t>
      </w:r>
      <w:r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,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项目执行期满后，须按规定结题并填写《新疆维吾尔自治区药学会科研基金资助项目结题报告》，学会办公室组织有关专家对其</w:t>
      </w:r>
      <w:r w:rsidR="00B641E0">
        <w:rPr>
          <w:rFonts w:ascii="方正仿宋简体" w:eastAsia="方正仿宋简体" w:hint="eastAsia"/>
          <w:color w:val="272727"/>
          <w:kern w:val="0"/>
          <w:sz w:val="32"/>
          <w:szCs w:val="32"/>
        </w:rPr>
        <w:t>课题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进行评议，由</w:t>
      </w:r>
      <w:r w:rsidR="00B641E0">
        <w:rPr>
          <w:rFonts w:ascii="方正仿宋简体" w:eastAsia="方正仿宋简体" w:hint="eastAsia"/>
          <w:color w:val="272727"/>
          <w:kern w:val="0"/>
          <w:sz w:val="32"/>
          <w:szCs w:val="32"/>
        </w:rPr>
        <w:t>专家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评审委员会通过后，</w:t>
      </w:r>
      <w:r w:rsidR="00057E44">
        <w:rPr>
          <w:rFonts w:ascii="方正仿宋简体" w:eastAsia="方正仿宋简体" w:hint="eastAsia"/>
          <w:color w:val="272727"/>
          <w:kern w:val="0"/>
          <w:sz w:val="32"/>
          <w:szCs w:val="32"/>
        </w:rPr>
        <w:t>方可结题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。</w:t>
      </w:r>
    </w:p>
    <w:p w14:paraId="52E964B5" w14:textId="77777777" w:rsidR="009921D5" w:rsidRPr="007636B2" w:rsidRDefault="008F1233" w:rsidP="008F1233">
      <w:pPr>
        <w:widowControl/>
        <w:spacing w:line="520" w:lineRule="exact"/>
        <w:ind w:firstLineChars="100" w:firstLine="321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 xml:space="preserve">  </w:t>
      </w:r>
      <w:r w:rsidR="007636B2" w:rsidRPr="008F1233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第</w:t>
      </w:r>
      <w:r w:rsidR="00057E44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九</w:t>
      </w:r>
      <w:r w:rsidR="007636B2" w:rsidRPr="008F1233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条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基金每年1</w:t>
      </w:r>
      <w:r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1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月1日—1</w:t>
      </w:r>
      <w:r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1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月3</w:t>
      </w:r>
      <w:r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0</w:t>
      </w:r>
      <w:r w:rsidR="007636B2" w:rsidRPr="008F1233">
        <w:rPr>
          <w:rFonts w:ascii="方正仿宋简体" w:eastAsia="方正仿宋简体" w:hint="eastAsia"/>
          <w:color w:val="272727"/>
          <w:kern w:val="0"/>
          <w:sz w:val="32"/>
          <w:szCs w:val="32"/>
        </w:rPr>
        <w:t>日受理申请。</w:t>
      </w:r>
    </w:p>
    <w:p w14:paraId="5EC959BB" w14:textId="77777777" w:rsidR="006A112B" w:rsidRPr="00576D2A" w:rsidRDefault="006A112B" w:rsidP="006A112B">
      <w:pPr>
        <w:widowControl/>
        <w:spacing w:line="375" w:lineRule="atLeast"/>
        <w:ind w:left="3795" w:hanging="1260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 w:rsidRPr="00576D2A">
        <w:rPr>
          <w:rFonts w:ascii="方正仿宋简体" w:eastAsia="方正仿宋简体" w:hAnsi="Times New Roman" w:cs="Times New Roman" w:hint="eastAsia"/>
          <w:b/>
          <w:bCs/>
          <w:color w:val="000000"/>
          <w:kern w:val="0"/>
          <w:sz w:val="32"/>
          <w:szCs w:val="32"/>
        </w:rPr>
        <w:t>第</w:t>
      </w:r>
      <w:r w:rsidR="00E37DBA">
        <w:rPr>
          <w:rFonts w:ascii="方正仿宋简体" w:eastAsia="方正仿宋简体" w:hAnsi="Times New Roman" w:cs="Times New Roman" w:hint="eastAsia"/>
          <w:b/>
          <w:bCs/>
          <w:color w:val="000000"/>
          <w:kern w:val="0"/>
          <w:sz w:val="32"/>
          <w:szCs w:val="32"/>
        </w:rPr>
        <w:t>三</w:t>
      </w:r>
      <w:r w:rsidRPr="00576D2A">
        <w:rPr>
          <w:rFonts w:ascii="方正仿宋简体" w:eastAsia="方正仿宋简体" w:hAnsi="Times New Roman" w:cs="Times New Roman" w:hint="eastAsia"/>
          <w:b/>
          <w:bCs/>
          <w:color w:val="000000"/>
          <w:kern w:val="0"/>
          <w:sz w:val="32"/>
          <w:szCs w:val="32"/>
        </w:rPr>
        <w:t>章</w:t>
      </w:r>
      <w:r w:rsidRPr="00576D2A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           </w:t>
      </w:r>
      <w:r w:rsidRPr="00576D2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资助条件</w:t>
      </w:r>
    </w:p>
    <w:p w14:paraId="6D843CF0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</w:t>
      </w:r>
      <w:r w:rsidRPr="008F1233">
        <w:rPr>
          <w:rFonts w:ascii="方正仿宋简体" w:eastAsia="方正仿宋简体" w:hint="eastAsia"/>
          <w:b/>
          <w:color w:val="272727"/>
          <w:kern w:val="0"/>
          <w:sz w:val="32"/>
          <w:szCs w:val="32"/>
        </w:rPr>
        <w:t>十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项目遴选条件：</w:t>
      </w:r>
    </w:p>
    <w:p w14:paraId="0522B382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lastRenderedPageBreak/>
        <w:t xml:space="preserve">    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</w:t>
      </w:r>
      <w:proofErr w:type="gramStart"/>
      <w:r w:rsidR="00CE22C6">
        <w:rPr>
          <w:rFonts w:ascii="方正仿宋简体" w:eastAsia="方正仿宋简体" w:hint="eastAsia"/>
          <w:color w:val="272727"/>
          <w:kern w:val="0"/>
          <w:sz w:val="32"/>
          <w:szCs w:val="32"/>
        </w:rPr>
        <w:t>一</w:t>
      </w:r>
      <w:proofErr w:type="gramEnd"/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)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围绕</w:t>
      </w:r>
      <w:r w:rsidR="00666779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药学或临床药学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相关的重要科学技术问题，立论依据充分、学术思想新颖、在</w:t>
      </w:r>
      <w:r w:rsidR="00057E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药学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科学技术发展中具有应用前景及科学意义。</w:t>
      </w:r>
    </w:p>
    <w:p w14:paraId="1F4D407F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  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</w:t>
      </w:r>
      <w:r w:rsidR="00CE22C6">
        <w:rPr>
          <w:rFonts w:ascii="方正仿宋简体" w:eastAsia="方正仿宋简体" w:hint="eastAsia"/>
          <w:color w:val="272727"/>
          <w:kern w:val="0"/>
          <w:sz w:val="32"/>
          <w:szCs w:val="32"/>
        </w:rPr>
        <w:t>二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)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研究目标明确，内容具体，方法与技术路线先进、可行，在近期内可取得一定进展。</w:t>
      </w:r>
    </w:p>
    <w:p w14:paraId="71AFF970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  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(三)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人员组成合理，申请者与课题组成员有一定的研究能力和良好的素质，具备从事研究工作的基本条件和投入研究的时间。</w:t>
      </w:r>
    </w:p>
    <w:p w14:paraId="07012B76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  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</w:t>
      </w:r>
      <w:r w:rsidR="00CE22C6">
        <w:rPr>
          <w:rFonts w:ascii="方正仿宋简体" w:eastAsia="方正仿宋简体" w:hint="eastAsia"/>
          <w:color w:val="272727"/>
          <w:kern w:val="0"/>
          <w:sz w:val="32"/>
          <w:szCs w:val="32"/>
        </w:rPr>
        <w:t>四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)</w:t>
      </w:r>
      <w:r w:rsidR="00E0652E">
        <w:rPr>
          <w:rFonts w:eastAsia="方正仿宋简体" w:hint="eastAsia"/>
          <w:color w:val="272727"/>
          <w:kern w:val="0"/>
          <w:sz w:val="32"/>
          <w:szCs w:val="32"/>
        </w:rPr>
        <w:t xml:space="preserve"> 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经费预算合理。</w:t>
      </w:r>
    </w:p>
    <w:p w14:paraId="52ED0563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</w:t>
      </w:r>
      <w:r w:rsidR="008166CD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十</w:t>
      </w:r>
      <w:r w:rsidR="00057E44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一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申请者条件：</w:t>
      </w:r>
    </w:p>
    <w:p w14:paraId="69F497A8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  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</w:t>
      </w:r>
      <w:proofErr w:type="gramStart"/>
      <w:r w:rsidR="00CE22C6">
        <w:rPr>
          <w:rFonts w:ascii="方正仿宋简体" w:eastAsia="方正仿宋简体" w:hint="eastAsia"/>
          <w:color w:val="272727"/>
          <w:kern w:val="0"/>
          <w:sz w:val="32"/>
          <w:szCs w:val="32"/>
        </w:rPr>
        <w:t>一</w:t>
      </w:r>
      <w:proofErr w:type="gramEnd"/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)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年龄在</w:t>
      </w:r>
      <w:r w:rsidR="009921D5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5</w:t>
      </w:r>
      <w:r w:rsidR="00B873EF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0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周岁以下（含</w:t>
      </w:r>
      <w:r w:rsidR="009921D5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5</w:t>
      </w:r>
      <w:r w:rsidR="00B873EF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0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周岁），具有中级专业技术职称以上或具硕士学位</w:t>
      </w:r>
      <w:r w:rsidR="00057E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以上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的在职科技人员。</w:t>
      </w:r>
    </w:p>
    <w:p w14:paraId="676AE910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  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</w:t>
      </w:r>
      <w:r w:rsidR="00CE22C6">
        <w:rPr>
          <w:rFonts w:ascii="方正仿宋简体" w:eastAsia="方正仿宋简体" w:hint="eastAsia"/>
          <w:color w:val="272727"/>
          <w:kern w:val="0"/>
          <w:sz w:val="32"/>
          <w:szCs w:val="32"/>
        </w:rPr>
        <w:t>二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)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学风端正，治学严谨，善于团结协作，有一定科研组织能力。</w:t>
      </w:r>
    </w:p>
    <w:p w14:paraId="0B7BED46" w14:textId="77777777" w:rsidR="006A112B" w:rsidRPr="00576D2A" w:rsidRDefault="008F1233" w:rsidP="009C2CC8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int="eastAsia"/>
          <w:color w:val="272727"/>
          <w:kern w:val="0"/>
          <w:sz w:val="32"/>
          <w:szCs w:val="32"/>
        </w:rPr>
        <w:t xml:space="preserve">    </w:t>
      </w:r>
      <w:r w:rsidR="00CE22C6" w:rsidRPr="00576D2A">
        <w:rPr>
          <w:rFonts w:ascii="方正仿宋简体" w:eastAsia="方正仿宋简体" w:hint="eastAsia"/>
          <w:color w:val="272727"/>
          <w:kern w:val="0"/>
          <w:sz w:val="32"/>
          <w:szCs w:val="32"/>
        </w:rPr>
        <w:t>(三)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已承担本基金项目者必须在结题后方可再次申请。</w:t>
      </w:r>
    </w:p>
    <w:p w14:paraId="2C4A3D78" w14:textId="77777777" w:rsidR="006A112B" w:rsidRPr="00576D2A" w:rsidRDefault="006A112B" w:rsidP="006A112B">
      <w:pPr>
        <w:widowControl/>
        <w:spacing w:line="375" w:lineRule="atLeast"/>
        <w:ind w:left="3795" w:hanging="1260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 w:rsidRPr="00576D2A">
        <w:rPr>
          <w:rFonts w:ascii="方正仿宋简体" w:eastAsia="方正仿宋简体" w:hAnsi="Times New Roman" w:cs="Times New Roman" w:hint="eastAsia"/>
          <w:b/>
          <w:bCs/>
          <w:color w:val="000000"/>
          <w:kern w:val="0"/>
          <w:sz w:val="32"/>
          <w:szCs w:val="32"/>
        </w:rPr>
        <w:t>第</w:t>
      </w:r>
      <w:r w:rsidR="00E37DBA">
        <w:rPr>
          <w:rFonts w:ascii="方正仿宋简体" w:eastAsia="方正仿宋简体" w:hAnsi="Times New Roman" w:cs="Times New Roman" w:hint="eastAsia"/>
          <w:b/>
          <w:bCs/>
          <w:color w:val="000000"/>
          <w:kern w:val="0"/>
          <w:sz w:val="32"/>
          <w:szCs w:val="32"/>
        </w:rPr>
        <w:t>四</w:t>
      </w:r>
      <w:r w:rsidRPr="00576D2A">
        <w:rPr>
          <w:rFonts w:ascii="方正仿宋简体" w:eastAsia="方正仿宋简体" w:hAnsi="Times New Roman" w:cs="Times New Roman" w:hint="eastAsia"/>
          <w:b/>
          <w:bCs/>
          <w:color w:val="000000"/>
          <w:kern w:val="0"/>
          <w:sz w:val="32"/>
          <w:szCs w:val="32"/>
        </w:rPr>
        <w:t>章</w:t>
      </w:r>
      <w:r w:rsidRPr="00576D2A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        </w:t>
      </w:r>
      <w:r w:rsidRPr="00576D2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申请与评审</w:t>
      </w:r>
    </w:p>
    <w:p w14:paraId="3724F06C" w14:textId="77777777" w:rsidR="006A112B" w:rsidRPr="00576D2A" w:rsidRDefault="0036361C" w:rsidP="007D13DC">
      <w:pPr>
        <w:widowControl/>
        <w:spacing w:line="375" w:lineRule="atLeast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</w:t>
      </w:r>
      <w:r w:rsidR="007D13DC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十</w:t>
      </w:r>
      <w:r w:rsidR="00057E44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二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7D13DC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科研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基金按照依靠专家、发扬民主、择优支持、公正</w:t>
      </w:r>
      <w:r w:rsidR="00057E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公平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的原则评审、遴选资助项目。</w:t>
      </w:r>
    </w:p>
    <w:p w14:paraId="1F28322F" w14:textId="77777777" w:rsidR="006A112B" w:rsidRPr="00576D2A" w:rsidRDefault="0036361C" w:rsidP="009C2CC8">
      <w:pPr>
        <w:widowControl/>
        <w:spacing w:line="375" w:lineRule="atLeast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</w:t>
      </w:r>
      <w:r w:rsidR="007D13DC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十</w:t>
      </w:r>
      <w:r w:rsidR="00057E44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三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D7711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 </w:t>
      </w:r>
      <w:r w:rsidR="007D13DC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科研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</w:t>
      </w:r>
      <w:r w:rsidR="00B641E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由</w:t>
      </w:r>
      <w:r w:rsidR="007D13DC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个人提出申请</w:t>
      </w:r>
      <w:r w:rsidR="00B641E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</w:t>
      </w:r>
      <w:r w:rsidR="009C2CC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所在单位推荐盖章</w:t>
      </w:r>
      <w:r w:rsidR="00B641E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</w:t>
      </w:r>
      <w:r w:rsidR="00057E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学会</w:t>
      </w:r>
      <w:r w:rsidR="007D13DC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办公室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形式审查、</w:t>
      </w:r>
      <w:r w:rsidR="007D13DC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评审</w:t>
      </w:r>
      <w:r w:rsidR="00487837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委员会评审</w:t>
      </w:r>
      <w:r w:rsidR="007D13DC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通过</w:t>
      </w:r>
      <w:r w:rsidR="00B641E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后予以立项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6419EB78" w14:textId="77777777" w:rsidR="006A112B" w:rsidRPr="00576D2A" w:rsidRDefault="0036361C" w:rsidP="00E0652E">
      <w:pPr>
        <w:widowControl/>
        <w:spacing w:line="375" w:lineRule="atLeast"/>
        <w:ind w:firstLineChars="50" w:firstLine="161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lastRenderedPageBreak/>
        <w:t xml:space="preserve"> 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</w:t>
      </w:r>
      <w:r w:rsidR="007D13DC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十</w:t>
      </w:r>
      <w:r w:rsidR="00057E44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四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E0652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 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申请者按规定的格式，填写《</w:t>
      </w:r>
      <w:r w:rsidR="00487837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新疆维吾尔自治区药学会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</w:t>
      </w:r>
      <w:r w:rsidR="00487837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研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基金申请书》。项目组成员应在申请书上签字，并将申请书（一式</w:t>
      </w:r>
      <w:r w:rsidR="001765E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10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份及电子版）按时报送</w:t>
      </w:r>
      <w:r w:rsidR="003D33DF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学会</w:t>
      </w:r>
      <w:r w:rsidR="00487837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办公室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516B55DA" w14:textId="77777777" w:rsidR="006A112B" w:rsidRPr="00576D2A" w:rsidRDefault="0036361C" w:rsidP="006A112B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第十</w:t>
      </w:r>
      <w:r w:rsidR="00057E44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五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申请者所在</w:t>
      </w:r>
      <w:r w:rsidR="00487837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单位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应负责对申请项目进行审核并签署意见。</w:t>
      </w:r>
    </w:p>
    <w:p w14:paraId="1DC95E52" w14:textId="77777777" w:rsidR="006A112B" w:rsidRPr="00576D2A" w:rsidRDefault="0036361C" w:rsidP="009C2CC8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第十</w:t>
      </w:r>
      <w:r w:rsidR="003832C6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六</w:t>
      </w:r>
      <w:r w:rsidR="006A112B" w:rsidRPr="009C2CC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D77113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057E44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学会</w:t>
      </w:r>
      <w:r w:rsidR="00487837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办公室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对申报材料进行形式审查。形式审查合格后，</w:t>
      </w:r>
      <w:r w:rsidR="00487837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组织评审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委员会</w:t>
      </w:r>
      <w:r w:rsidR="00487837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专家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进行评审。评审时，申请者需到会答辩。</w:t>
      </w:r>
      <w:r w:rsidR="00D7711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评审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委</w:t>
      </w:r>
      <w:r w:rsidR="00D7711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员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会对申报项目的立题依据、研究方案、研究基础以及项目可行性等进行全面</w:t>
      </w:r>
      <w:r w:rsidR="003832C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评价和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审查。</w:t>
      </w:r>
    </w:p>
    <w:p w14:paraId="51342643" w14:textId="77777777" w:rsidR="006A112B" w:rsidRPr="00576D2A" w:rsidRDefault="0036361C" w:rsidP="00D77113">
      <w:pPr>
        <w:widowControl/>
        <w:spacing w:line="375" w:lineRule="atLeast"/>
        <w:jc w:val="left"/>
        <w:rPr>
          <w:rFonts w:ascii="方正仿宋简体" w:eastAsia="方正仿宋简体" w:hAnsi="微软雅黑" w:cs="宋体"/>
          <w:color w:val="4F81BD" w:themeColor="accent1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6A112B" w:rsidRPr="00D77113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第十</w:t>
      </w:r>
      <w:r w:rsidR="003832C6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七</w:t>
      </w:r>
      <w:r w:rsidR="006A112B" w:rsidRPr="00D77113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D7711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="00FE4A0A" w:rsidRPr="009C2CC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专家评审委员按照公开、公平、公正的原则，审查评议立项意义、研究内容、研究基础、技术可行性、风险和前景等，评选出计划资助的项目，</w:t>
      </w:r>
      <w:r w:rsidR="006A112B" w:rsidRPr="009C2CC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评审结果经</w:t>
      </w:r>
      <w:r w:rsidR="00B641E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学会</w:t>
      </w:r>
      <w:r w:rsidR="00847FD3" w:rsidRPr="009C2CC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理事长</w:t>
      </w:r>
      <w:r w:rsidR="006A112B" w:rsidRPr="009C2CC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签署意见</w:t>
      </w:r>
      <w:r w:rsidR="003832C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批准</w:t>
      </w:r>
      <w:r w:rsidR="00847FD3" w:rsidRPr="009C2CC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后方可执行</w:t>
      </w:r>
      <w:r w:rsidR="006A112B" w:rsidRPr="00576D2A">
        <w:rPr>
          <w:rFonts w:ascii="方正仿宋简体" w:eastAsia="方正仿宋简体" w:hAnsi="宋体" w:cs="宋体" w:hint="eastAsia"/>
          <w:color w:val="4F81BD" w:themeColor="accent1"/>
          <w:kern w:val="0"/>
          <w:sz w:val="32"/>
          <w:szCs w:val="32"/>
        </w:rPr>
        <w:t>。</w:t>
      </w:r>
    </w:p>
    <w:p w14:paraId="58ACB433" w14:textId="77777777" w:rsidR="006A112B" w:rsidRPr="00576D2A" w:rsidRDefault="006A112B" w:rsidP="006A112B">
      <w:pPr>
        <w:widowControl/>
        <w:spacing w:line="375" w:lineRule="atLeast"/>
        <w:ind w:left="3795" w:hanging="1260"/>
        <w:jc w:val="left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 w:rsidRPr="00576D2A">
        <w:rPr>
          <w:rFonts w:ascii="方正仿宋简体" w:eastAsia="方正仿宋简体" w:hAnsi="Times New Roman" w:cs="Times New Roman" w:hint="eastAsia"/>
          <w:b/>
          <w:bCs/>
          <w:color w:val="000000"/>
          <w:kern w:val="0"/>
          <w:sz w:val="32"/>
          <w:szCs w:val="32"/>
        </w:rPr>
        <w:t>第五章</w:t>
      </w:r>
      <w:r w:rsidRPr="00576D2A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       </w:t>
      </w:r>
      <w:r w:rsidRPr="00576D2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经费财务管理</w:t>
      </w:r>
    </w:p>
    <w:p w14:paraId="7489FCE3" w14:textId="77777777" w:rsidR="005605F0" w:rsidRDefault="0036361C" w:rsidP="005605F0">
      <w:pPr>
        <w:widowControl/>
        <w:spacing w:line="375" w:lineRule="atLeast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6A112B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</w:t>
      </w:r>
      <w:r w:rsidR="00847FD3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二</w:t>
      </w:r>
      <w:r w:rsidR="006A112B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十条</w:t>
      </w:r>
      <w:r w:rsidR="006A112B" w:rsidRPr="00576D2A">
        <w:rPr>
          <w:rFonts w:ascii="宋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="00FE4A0A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科研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基金专项经费由</w:t>
      </w:r>
      <w:r w:rsidR="003832C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项目承担单位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财务</w:t>
      </w:r>
      <w:r w:rsidR="003832C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部门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单独立帐管理，专款专用</w:t>
      </w:r>
      <w:r w:rsidR="003832C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，按照“自治区财政厅科技厅科研经费管理办法”要求执行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6CB79409" w14:textId="77777777" w:rsidR="006A112B" w:rsidRPr="00576D2A" w:rsidRDefault="0036361C" w:rsidP="005605F0">
      <w:pPr>
        <w:widowControl/>
        <w:spacing w:line="375" w:lineRule="atLeast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6A112B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</w:t>
      </w:r>
      <w:r w:rsidR="00847FD3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二</w:t>
      </w:r>
      <w:r w:rsidR="006A112B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十</w:t>
      </w:r>
      <w:r w:rsidR="008F1233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一</w:t>
      </w:r>
      <w:r w:rsidR="006A112B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条</w:t>
      </w:r>
      <w:r w:rsidR="006A112B" w:rsidRPr="00576D2A">
        <w:rPr>
          <w:rFonts w:ascii="宋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="00FE4A0A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科研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基金开支范围包括：</w:t>
      </w:r>
    </w:p>
    <w:p w14:paraId="59B71BF9" w14:textId="77777777" w:rsidR="000151B0" w:rsidRPr="000151B0" w:rsidRDefault="000151B0" w:rsidP="000151B0">
      <w:pPr>
        <w:pStyle w:val="a8"/>
        <w:widowControl/>
        <w:numPr>
          <w:ilvl w:val="0"/>
          <w:numId w:val="3"/>
        </w:numPr>
        <w:ind w:firstLineChars="0"/>
        <w:jc w:val="left"/>
        <w:rPr>
          <w:rFonts w:eastAsia="方正仿宋简体"/>
          <w:color w:val="272727"/>
          <w:kern w:val="0"/>
          <w:sz w:val="32"/>
          <w:szCs w:val="32"/>
        </w:rPr>
      </w:pPr>
      <w:r w:rsidRPr="000151B0">
        <w:rPr>
          <w:rFonts w:eastAsia="方正仿宋简体" w:hint="eastAsia"/>
          <w:color w:val="272727"/>
          <w:kern w:val="0"/>
          <w:sz w:val="32"/>
          <w:szCs w:val="32"/>
        </w:rPr>
        <w:t>材料费（药材、标准品、试剂、动物</w:t>
      </w:r>
      <w:r w:rsidRPr="000151B0">
        <w:rPr>
          <w:rFonts w:eastAsia="方正仿宋简体" w:hint="eastAsia"/>
          <w:color w:val="272727"/>
          <w:kern w:val="0"/>
          <w:sz w:val="32"/>
          <w:szCs w:val="32"/>
        </w:rPr>
        <w:t xml:space="preserve"> </w:t>
      </w:r>
      <w:r w:rsidRPr="000151B0">
        <w:rPr>
          <w:rFonts w:eastAsia="方正仿宋简体" w:hint="eastAsia"/>
          <w:color w:val="272727"/>
          <w:kern w:val="0"/>
          <w:sz w:val="32"/>
          <w:szCs w:val="32"/>
        </w:rPr>
        <w:t>、耗材）</w:t>
      </w:r>
    </w:p>
    <w:p w14:paraId="60B8FF4A" w14:textId="77777777" w:rsidR="000E18C0" w:rsidRDefault="000151B0" w:rsidP="000151B0">
      <w:pPr>
        <w:pStyle w:val="a8"/>
        <w:widowControl/>
        <w:numPr>
          <w:ilvl w:val="0"/>
          <w:numId w:val="3"/>
        </w:numPr>
        <w:ind w:firstLineChars="0"/>
        <w:jc w:val="left"/>
        <w:rPr>
          <w:rFonts w:eastAsia="方正仿宋简体"/>
          <w:color w:val="272727"/>
          <w:kern w:val="0"/>
          <w:sz w:val="32"/>
          <w:szCs w:val="32"/>
        </w:rPr>
      </w:pPr>
      <w:r w:rsidRPr="003832C6">
        <w:rPr>
          <w:rFonts w:eastAsia="方正仿宋简体" w:hint="eastAsia"/>
          <w:color w:val="272727"/>
          <w:kern w:val="0"/>
          <w:sz w:val="32"/>
          <w:szCs w:val="32"/>
        </w:rPr>
        <w:t>测试化验加工费</w:t>
      </w:r>
    </w:p>
    <w:p w14:paraId="34269FF0" w14:textId="77777777" w:rsidR="003832C6" w:rsidRPr="003832C6" w:rsidRDefault="003832C6" w:rsidP="000151B0">
      <w:pPr>
        <w:pStyle w:val="a8"/>
        <w:widowControl/>
        <w:numPr>
          <w:ilvl w:val="0"/>
          <w:numId w:val="3"/>
        </w:numPr>
        <w:ind w:firstLineChars="0"/>
        <w:jc w:val="left"/>
        <w:rPr>
          <w:rFonts w:eastAsia="方正仿宋简体"/>
          <w:color w:val="272727"/>
          <w:kern w:val="0"/>
          <w:sz w:val="32"/>
          <w:szCs w:val="32"/>
        </w:rPr>
      </w:pPr>
      <w:r>
        <w:rPr>
          <w:rFonts w:eastAsia="方正仿宋简体" w:hint="eastAsia"/>
          <w:color w:val="272727"/>
          <w:kern w:val="0"/>
          <w:sz w:val="32"/>
          <w:szCs w:val="32"/>
        </w:rPr>
        <w:t>试验外协费</w:t>
      </w:r>
    </w:p>
    <w:p w14:paraId="48D27CCC" w14:textId="77777777" w:rsidR="000E18C0" w:rsidRDefault="000E18C0" w:rsidP="000151B0">
      <w:pPr>
        <w:pStyle w:val="a8"/>
        <w:widowControl/>
        <w:numPr>
          <w:ilvl w:val="0"/>
          <w:numId w:val="3"/>
        </w:numPr>
        <w:ind w:firstLineChars="0"/>
        <w:jc w:val="left"/>
        <w:rPr>
          <w:rFonts w:eastAsia="方正仿宋简体"/>
          <w:color w:val="272727"/>
          <w:kern w:val="0"/>
          <w:sz w:val="32"/>
          <w:szCs w:val="32"/>
        </w:rPr>
      </w:pPr>
      <w:r>
        <w:rPr>
          <w:rFonts w:eastAsia="方正仿宋简体" w:hint="eastAsia"/>
          <w:color w:val="272727"/>
          <w:kern w:val="0"/>
          <w:sz w:val="32"/>
          <w:szCs w:val="32"/>
        </w:rPr>
        <w:t>差旅费（</w:t>
      </w:r>
      <w:r w:rsidR="003832C6">
        <w:rPr>
          <w:rFonts w:eastAsia="方正仿宋简体" w:hint="eastAsia"/>
          <w:color w:val="272727"/>
          <w:kern w:val="0"/>
          <w:sz w:val="32"/>
          <w:szCs w:val="32"/>
        </w:rPr>
        <w:t>会议</w:t>
      </w:r>
      <w:r>
        <w:rPr>
          <w:rFonts w:eastAsia="方正仿宋简体" w:hint="eastAsia"/>
          <w:color w:val="272727"/>
          <w:kern w:val="0"/>
          <w:sz w:val="32"/>
          <w:szCs w:val="32"/>
        </w:rPr>
        <w:t>交流及相关学术会议）</w:t>
      </w:r>
    </w:p>
    <w:p w14:paraId="4E0A8A4E" w14:textId="77777777" w:rsidR="000E18C0" w:rsidRPr="00776464" w:rsidRDefault="00347B4E" w:rsidP="000151B0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 w:rsidRPr="002A1194">
        <w:rPr>
          <w:rFonts w:ascii="方正仿宋简体" w:eastAsia="方正仿宋简体" w:hint="eastAsia"/>
          <w:color w:val="272727"/>
          <w:kern w:val="0"/>
          <w:sz w:val="32"/>
          <w:szCs w:val="32"/>
        </w:rPr>
        <w:lastRenderedPageBreak/>
        <w:t>出版</w:t>
      </w:r>
      <w:r w:rsidRPr="002A1194">
        <w:rPr>
          <w:rFonts w:ascii="方正仿宋简体" w:eastAsia="宋体" w:hAnsi="宋体" w:cs="宋体" w:hint="eastAsia"/>
          <w:color w:val="272727"/>
          <w:kern w:val="0"/>
          <w:sz w:val="32"/>
          <w:szCs w:val="32"/>
        </w:rPr>
        <w:t>∕</w:t>
      </w:r>
      <w:r w:rsidRPr="002A1194">
        <w:rPr>
          <w:rFonts w:ascii="方正仿宋简体" w:eastAsia="方正仿宋简体" w:hAnsi="宋体" w:cs="宋体" w:hint="eastAsia"/>
          <w:color w:val="272727"/>
          <w:kern w:val="0"/>
          <w:sz w:val="32"/>
          <w:szCs w:val="32"/>
        </w:rPr>
        <w:t>文献</w:t>
      </w:r>
      <w:r w:rsidRPr="002A1194">
        <w:rPr>
          <w:rFonts w:ascii="方正仿宋简体" w:eastAsia="宋体" w:hAnsi="宋体" w:cs="宋体" w:hint="eastAsia"/>
          <w:color w:val="272727"/>
          <w:kern w:val="0"/>
          <w:sz w:val="32"/>
          <w:szCs w:val="32"/>
        </w:rPr>
        <w:t>∕</w:t>
      </w:r>
      <w:r w:rsidRPr="002A1194">
        <w:rPr>
          <w:rFonts w:ascii="方正仿宋简体" w:eastAsia="方正仿宋简体" w:hAnsi="宋体" w:cs="宋体" w:hint="eastAsia"/>
          <w:color w:val="272727"/>
          <w:kern w:val="0"/>
          <w:sz w:val="32"/>
          <w:szCs w:val="32"/>
        </w:rPr>
        <w:t>信息传播</w:t>
      </w:r>
      <w:r w:rsidRPr="002A1194">
        <w:rPr>
          <w:rFonts w:ascii="方正仿宋简体" w:eastAsia="宋体" w:hAnsi="宋体" w:cs="宋体" w:hint="eastAsia"/>
          <w:color w:val="272727"/>
          <w:kern w:val="0"/>
          <w:sz w:val="32"/>
          <w:szCs w:val="32"/>
        </w:rPr>
        <w:t>∕</w:t>
      </w:r>
      <w:r w:rsidRPr="002A1194">
        <w:rPr>
          <w:rFonts w:ascii="方正仿宋简体" w:eastAsia="方正仿宋简体" w:hAnsi="宋体" w:cs="宋体" w:hint="eastAsia"/>
          <w:color w:val="272727"/>
          <w:kern w:val="0"/>
          <w:sz w:val="32"/>
          <w:szCs w:val="32"/>
        </w:rPr>
        <w:t>知识产权事务费</w:t>
      </w:r>
      <w:r w:rsidR="00CC7792" w:rsidRPr="002A1194">
        <w:rPr>
          <w:rFonts w:ascii="方正仿宋简体" w:eastAsia="宋体" w:hAnsi="宋体" w:cs="宋体" w:hint="eastAsia"/>
          <w:color w:val="272727"/>
          <w:kern w:val="0"/>
          <w:sz w:val="32"/>
          <w:szCs w:val="32"/>
        </w:rPr>
        <w:t>∕</w:t>
      </w:r>
      <w:r w:rsidR="00CC7792" w:rsidRPr="00CC7792">
        <w:rPr>
          <w:rFonts w:ascii="方正仿宋简体" w:eastAsia="方正仿宋简体" w:hAnsi="宋体" w:cs="宋体" w:hint="eastAsia"/>
          <w:color w:val="272727"/>
          <w:kern w:val="0"/>
          <w:sz w:val="32"/>
          <w:szCs w:val="32"/>
        </w:rPr>
        <w:t>印刷费</w:t>
      </w:r>
      <w:r w:rsidR="002A1194">
        <w:rPr>
          <w:rFonts w:ascii="方正仿宋简体" w:eastAsia="方正仿宋简体" w:hAnsi="宋体" w:cs="宋体" w:hint="eastAsia"/>
          <w:color w:val="272727"/>
          <w:kern w:val="0"/>
          <w:sz w:val="32"/>
          <w:szCs w:val="32"/>
        </w:rPr>
        <w:t>（论文发表、申报材料、图谱照片打印）</w:t>
      </w:r>
    </w:p>
    <w:p w14:paraId="0568B745" w14:textId="77777777" w:rsidR="002A1194" w:rsidRPr="002A1194" w:rsidRDefault="002A1194" w:rsidP="000151B0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272727"/>
          <w:kern w:val="0"/>
          <w:sz w:val="32"/>
          <w:szCs w:val="32"/>
        </w:rPr>
        <w:t>劳务费（不超过5%）聘用人员劳务费及加班费</w:t>
      </w:r>
    </w:p>
    <w:p w14:paraId="1D4B78E2" w14:textId="77777777" w:rsidR="003832C6" w:rsidRPr="003832C6" w:rsidRDefault="002A1194" w:rsidP="00BF4198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 w:rsidRPr="003832C6">
        <w:rPr>
          <w:rFonts w:ascii="方正仿宋简体" w:eastAsia="方正仿宋简体" w:hAnsi="宋体" w:cs="宋体" w:hint="eastAsia"/>
          <w:color w:val="272727"/>
          <w:kern w:val="0"/>
          <w:sz w:val="32"/>
          <w:szCs w:val="32"/>
        </w:rPr>
        <w:t>专家咨询费</w:t>
      </w:r>
    </w:p>
    <w:p w14:paraId="73692D05" w14:textId="77777777" w:rsidR="00776464" w:rsidRPr="003832C6" w:rsidRDefault="00776464" w:rsidP="00BF4198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方正仿宋简体" w:eastAsia="方正仿宋简体"/>
          <w:color w:val="272727"/>
          <w:kern w:val="0"/>
          <w:sz w:val="32"/>
          <w:szCs w:val="32"/>
        </w:rPr>
      </w:pPr>
      <w:r w:rsidRPr="003832C6">
        <w:rPr>
          <w:rFonts w:ascii="方正仿宋简体" w:eastAsia="方正仿宋简体" w:hint="eastAsia"/>
          <w:color w:val="272727"/>
          <w:kern w:val="0"/>
          <w:sz w:val="32"/>
          <w:szCs w:val="32"/>
        </w:rPr>
        <w:t>管理费（</w:t>
      </w:r>
      <w:r w:rsidRPr="003832C6">
        <w:rPr>
          <w:rFonts w:ascii="方正仿宋简体" w:eastAsia="方正仿宋简体" w:hAnsi="宋体" w:cs="宋体" w:hint="eastAsia"/>
          <w:color w:val="272727"/>
          <w:kern w:val="0"/>
          <w:sz w:val="32"/>
          <w:szCs w:val="32"/>
        </w:rPr>
        <w:t>不超过5%</w:t>
      </w:r>
      <w:r w:rsidRPr="003832C6">
        <w:rPr>
          <w:rFonts w:ascii="方正仿宋简体" w:eastAsia="方正仿宋简体" w:hint="eastAsia"/>
          <w:color w:val="272727"/>
          <w:kern w:val="0"/>
          <w:sz w:val="32"/>
          <w:szCs w:val="32"/>
        </w:rPr>
        <w:t>）</w:t>
      </w:r>
    </w:p>
    <w:p w14:paraId="24F11E7E" w14:textId="77777777" w:rsidR="006A112B" w:rsidRPr="005605F0" w:rsidRDefault="00731902" w:rsidP="00731902">
      <w:pPr>
        <w:widowControl/>
        <w:ind w:left="3795" w:hanging="1260"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第六</w:t>
      </w:r>
      <w:r w:rsidR="006A112B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章</w:t>
      </w:r>
      <w:r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 w:rsidR="00BF4198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 xml:space="preserve">   </w:t>
      </w:r>
      <w:r w:rsidR="006A112B" w:rsidRPr="005605F0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附则</w:t>
      </w:r>
    </w:p>
    <w:p w14:paraId="512B7D0C" w14:textId="77777777" w:rsidR="006A112B" w:rsidRPr="00576D2A" w:rsidRDefault="006A112B" w:rsidP="006A112B">
      <w:pPr>
        <w:widowControl/>
        <w:ind w:firstLine="48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本办法自20</w:t>
      </w:r>
      <w:r w:rsidR="00FE4A0A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17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</w:t>
      </w:r>
      <w:r w:rsidR="00FE4A0A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</w:t>
      </w:r>
      <w:r w:rsidR="00BF41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月3</w:t>
      </w:r>
      <w:r w:rsidR="00BF419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0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日起执行。</w:t>
      </w:r>
    </w:p>
    <w:p w14:paraId="0C6914D2" w14:textId="77777777" w:rsidR="006A112B" w:rsidRPr="00576D2A" w:rsidRDefault="006A112B" w:rsidP="006A112B">
      <w:pPr>
        <w:widowControl/>
        <w:ind w:firstLine="48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本办法由</w:t>
      </w:r>
      <w:r w:rsidR="00FE4A0A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学会办公室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负责解释。</w:t>
      </w:r>
    </w:p>
    <w:p w14:paraId="36507F80" w14:textId="77777777" w:rsidR="006A112B" w:rsidRDefault="006A112B" w:rsidP="006A112B">
      <w:pPr>
        <w:widowControl/>
        <w:jc w:val="left"/>
        <w:rPr>
          <w:rFonts w:ascii="宋体" w:eastAsia="方正仿宋简体" w:hAnsi="宋体" w:cs="宋体"/>
          <w:color w:val="000000"/>
          <w:kern w:val="0"/>
          <w:sz w:val="32"/>
          <w:szCs w:val="32"/>
        </w:rPr>
      </w:pPr>
      <w:r w:rsidRPr="00576D2A">
        <w:rPr>
          <w:rFonts w:ascii="宋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493828B7" w14:textId="77777777" w:rsidR="005605F0" w:rsidRDefault="005605F0" w:rsidP="006A112B">
      <w:pPr>
        <w:widowControl/>
        <w:jc w:val="left"/>
        <w:rPr>
          <w:rFonts w:ascii="宋体" w:eastAsia="方正仿宋简体" w:hAnsi="宋体" w:cs="宋体"/>
          <w:color w:val="000000"/>
          <w:kern w:val="0"/>
          <w:sz w:val="32"/>
          <w:szCs w:val="32"/>
        </w:rPr>
      </w:pPr>
    </w:p>
    <w:p w14:paraId="0A7EDECF" w14:textId="77777777" w:rsidR="005605F0" w:rsidRDefault="005605F0" w:rsidP="006A112B">
      <w:pPr>
        <w:widowControl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</w:p>
    <w:p w14:paraId="40365502" w14:textId="77777777" w:rsidR="005605F0" w:rsidRDefault="005605F0" w:rsidP="006A112B">
      <w:pPr>
        <w:widowControl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</w:p>
    <w:p w14:paraId="7F681533" w14:textId="77777777" w:rsidR="005605F0" w:rsidRPr="00576D2A" w:rsidRDefault="005605F0" w:rsidP="006A112B">
      <w:pPr>
        <w:widowControl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</w:p>
    <w:p w14:paraId="57023FCF" w14:textId="77777777" w:rsidR="006A112B" w:rsidRPr="00576D2A" w:rsidRDefault="006A112B" w:rsidP="006A112B">
      <w:pPr>
        <w:widowControl/>
        <w:jc w:val="lef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 w:rsidRPr="00576D2A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附件：</w:t>
      </w:r>
    </w:p>
    <w:p w14:paraId="0C56D2D3" w14:textId="77777777" w:rsidR="006A112B" w:rsidRPr="00576D2A" w:rsidRDefault="00072587" w:rsidP="006A112B">
      <w:pPr>
        <w:widowControl/>
        <w:ind w:firstLine="36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1.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《</w:t>
      </w:r>
      <w:r w:rsidR="00295D18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新疆维吾尔自治区药学会科研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基金申请书》</w:t>
      </w:r>
    </w:p>
    <w:p w14:paraId="79E2AE55" w14:textId="77777777" w:rsidR="006A112B" w:rsidRPr="00576D2A" w:rsidRDefault="006A112B" w:rsidP="006A112B">
      <w:pPr>
        <w:widowControl/>
        <w:ind w:firstLine="36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2.《</w:t>
      </w:r>
      <w:r w:rsidR="00295D18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新疆维吾尔自治区药学会科研基金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资助项目</w:t>
      </w:r>
      <w:r w:rsidR="00E536E2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任务书</w:t>
      </w:r>
      <w:r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》</w:t>
      </w:r>
    </w:p>
    <w:p w14:paraId="0846F03D" w14:textId="77777777" w:rsidR="006A112B" w:rsidRPr="00576D2A" w:rsidRDefault="000A3CE3" w:rsidP="006A112B">
      <w:pPr>
        <w:widowControl/>
        <w:ind w:firstLine="360"/>
        <w:jc w:val="left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.《</w:t>
      </w:r>
      <w:r w:rsidR="00295D18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新疆维吾尔自治区药学会科研基金</w:t>
      </w:r>
      <w:r w:rsidR="006A112B" w:rsidRPr="00576D2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资助项目结题报告》</w:t>
      </w:r>
    </w:p>
    <w:p w14:paraId="247B034B" w14:textId="77777777" w:rsidR="005B276D" w:rsidRPr="00576D2A" w:rsidRDefault="005B276D">
      <w:pPr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</w:p>
    <w:sectPr w:rsidR="005B276D" w:rsidRPr="00576D2A" w:rsidSect="0023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E235" w14:textId="77777777" w:rsidR="002329B5" w:rsidRDefault="002329B5" w:rsidP="006A112B">
      <w:r>
        <w:separator/>
      </w:r>
    </w:p>
  </w:endnote>
  <w:endnote w:type="continuationSeparator" w:id="0">
    <w:p w14:paraId="2AA434BD" w14:textId="77777777" w:rsidR="002329B5" w:rsidRDefault="002329B5" w:rsidP="006A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3E2D" w14:textId="77777777" w:rsidR="002329B5" w:rsidRDefault="002329B5" w:rsidP="006A112B">
      <w:r>
        <w:separator/>
      </w:r>
    </w:p>
  </w:footnote>
  <w:footnote w:type="continuationSeparator" w:id="0">
    <w:p w14:paraId="391B093D" w14:textId="77777777" w:rsidR="002329B5" w:rsidRDefault="002329B5" w:rsidP="006A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6EC"/>
    <w:multiLevelType w:val="hybridMultilevel"/>
    <w:tmpl w:val="F4AE7CA8"/>
    <w:lvl w:ilvl="0" w:tplc="8DE88D4A">
      <w:start w:val="1"/>
      <w:numFmt w:val="japaneseCounting"/>
      <w:lvlText w:val="(%1)"/>
      <w:lvlJc w:val="left"/>
      <w:pPr>
        <w:ind w:left="869" w:hanging="585"/>
      </w:pPr>
      <w:rPr>
        <w:rFonts w:ascii="方正仿宋简体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13E43976"/>
    <w:multiLevelType w:val="hybridMultilevel"/>
    <w:tmpl w:val="B75A8D54"/>
    <w:lvl w:ilvl="0" w:tplc="B8A41AA6">
      <w:start w:val="1"/>
      <w:numFmt w:val="japaneseCounting"/>
      <w:lvlText w:val="第%1章"/>
      <w:lvlJc w:val="left"/>
      <w:pPr>
        <w:ind w:left="419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959" w:hanging="420"/>
      </w:pPr>
    </w:lvl>
    <w:lvl w:ilvl="2" w:tplc="0409001B" w:tentative="1">
      <w:start w:val="1"/>
      <w:numFmt w:val="lowerRoman"/>
      <w:lvlText w:val="%3."/>
      <w:lvlJc w:val="righ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9" w:tentative="1">
      <w:start w:val="1"/>
      <w:numFmt w:val="lowerLetter"/>
      <w:lvlText w:val="%5)"/>
      <w:lvlJc w:val="left"/>
      <w:pPr>
        <w:ind w:left="5219" w:hanging="420"/>
      </w:pPr>
    </w:lvl>
    <w:lvl w:ilvl="5" w:tplc="0409001B" w:tentative="1">
      <w:start w:val="1"/>
      <w:numFmt w:val="lowerRoman"/>
      <w:lvlText w:val="%6."/>
      <w:lvlJc w:val="righ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9" w:tentative="1">
      <w:start w:val="1"/>
      <w:numFmt w:val="lowerLetter"/>
      <w:lvlText w:val="%8)"/>
      <w:lvlJc w:val="left"/>
      <w:pPr>
        <w:ind w:left="6479" w:hanging="420"/>
      </w:pPr>
    </w:lvl>
    <w:lvl w:ilvl="8" w:tplc="0409001B" w:tentative="1">
      <w:start w:val="1"/>
      <w:numFmt w:val="lowerRoman"/>
      <w:lvlText w:val="%9."/>
      <w:lvlJc w:val="right"/>
      <w:pPr>
        <w:ind w:left="6899" w:hanging="420"/>
      </w:pPr>
    </w:lvl>
  </w:abstractNum>
  <w:abstractNum w:abstractNumId="2" w15:restartNumberingAfterBreak="0">
    <w:nsid w:val="6FE4578B"/>
    <w:multiLevelType w:val="hybridMultilevel"/>
    <w:tmpl w:val="49B86B14"/>
    <w:lvl w:ilvl="0" w:tplc="B2B665DC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7523654">
    <w:abstractNumId w:val="1"/>
  </w:num>
  <w:num w:numId="2" w16cid:durableId="1518929960">
    <w:abstractNumId w:val="2"/>
  </w:num>
  <w:num w:numId="3" w16cid:durableId="211466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12B"/>
    <w:rsid w:val="000151B0"/>
    <w:rsid w:val="00021712"/>
    <w:rsid w:val="00056803"/>
    <w:rsid w:val="000576F2"/>
    <w:rsid w:val="00057E44"/>
    <w:rsid w:val="00072587"/>
    <w:rsid w:val="00087388"/>
    <w:rsid w:val="000A3CE3"/>
    <w:rsid w:val="000E18C0"/>
    <w:rsid w:val="0011591F"/>
    <w:rsid w:val="0014627D"/>
    <w:rsid w:val="00170181"/>
    <w:rsid w:val="001765E6"/>
    <w:rsid w:val="001A1DF5"/>
    <w:rsid w:val="00217C22"/>
    <w:rsid w:val="00224DBD"/>
    <w:rsid w:val="002329B5"/>
    <w:rsid w:val="00247CF1"/>
    <w:rsid w:val="0028492A"/>
    <w:rsid w:val="00295D18"/>
    <w:rsid w:val="002A1194"/>
    <w:rsid w:val="002E6C2B"/>
    <w:rsid w:val="002F1EEA"/>
    <w:rsid w:val="00304467"/>
    <w:rsid w:val="00347B4E"/>
    <w:rsid w:val="0036361C"/>
    <w:rsid w:val="003832C6"/>
    <w:rsid w:val="00384A5D"/>
    <w:rsid w:val="003D33DF"/>
    <w:rsid w:val="004256E3"/>
    <w:rsid w:val="00426C2E"/>
    <w:rsid w:val="0044493E"/>
    <w:rsid w:val="00450267"/>
    <w:rsid w:val="00487837"/>
    <w:rsid w:val="005014B7"/>
    <w:rsid w:val="005522FF"/>
    <w:rsid w:val="005605F0"/>
    <w:rsid w:val="00576D2A"/>
    <w:rsid w:val="005A283A"/>
    <w:rsid w:val="005B276D"/>
    <w:rsid w:val="005B5165"/>
    <w:rsid w:val="005D44B6"/>
    <w:rsid w:val="005F4067"/>
    <w:rsid w:val="00626C8C"/>
    <w:rsid w:val="00627B16"/>
    <w:rsid w:val="00652FEE"/>
    <w:rsid w:val="00656F33"/>
    <w:rsid w:val="00666779"/>
    <w:rsid w:val="00676608"/>
    <w:rsid w:val="00693DF9"/>
    <w:rsid w:val="006A112B"/>
    <w:rsid w:val="006D0190"/>
    <w:rsid w:val="00731902"/>
    <w:rsid w:val="00737917"/>
    <w:rsid w:val="007424DA"/>
    <w:rsid w:val="007460B9"/>
    <w:rsid w:val="007636B2"/>
    <w:rsid w:val="00776464"/>
    <w:rsid w:val="007B4BD2"/>
    <w:rsid w:val="007D13DC"/>
    <w:rsid w:val="008166CD"/>
    <w:rsid w:val="00830357"/>
    <w:rsid w:val="008356FB"/>
    <w:rsid w:val="00847FD3"/>
    <w:rsid w:val="00865549"/>
    <w:rsid w:val="008C11E0"/>
    <w:rsid w:val="008F1233"/>
    <w:rsid w:val="00905BBD"/>
    <w:rsid w:val="009921D5"/>
    <w:rsid w:val="009C2CC8"/>
    <w:rsid w:val="009F71EB"/>
    <w:rsid w:val="00A23843"/>
    <w:rsid w:val="00AA4F82"/>
    <w:rsid w:val="00AB3645"/>
    <w:rsid w:val="00AD4E56"/>
    <w:rsid w:val="00B354B6"/>
    <w:rsid w:val="00B641E0"/>
    <w:rsid w:val="00B873EF"/>
    <w:rsid w:val="00BB0F59"/>
    <w:rsid w:val="00BF4198"/>
    <w:rsid w:val="00C70DFD"/>
    <w:rsid w:val="00C945BA"/>
    <w:rsid w:val="00CC7792"/>
    <w:rsid w:val="00CE22C6"/>
    <w:rsid w:val="00CF3F72"/>
    <w:rsid w:val="00D12AA3"/>
    <w:rsid w:val="00D51196"/>
    <w:rsid w:val="00D77113"/>
    <w:rsid w:val="00D85C4B"/>
    <w:rsid w:val="00DB0637"/>
    <w:rsid w:val="00DD4F0D"/>
    <w:rsid w:val="00DF50A6"/>
    <w:rsid w:val="00E02E8F"/>
    <w:rsid w:val="00E0652E"/>
    <w:rsid w:val="00E20A1B"/>
    <w:rsid w:val="00E37DBA"/>
    <w:rsid w:val="00E536E2"/>
    <w:rsid w:val="00E67736"/>
    <w:rsid w:val="00E75CE2"/>
    <w:rsid w:val="00E75EAC"/>
    <w:rsid w:val="00FB6D23"/>
    <w:rsid w:val="00FE3F0E"/>
    <w:rsid w:val="00FE40FA"/>
    <w:rsid w:val="00FE4A0A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D5604"/>
  <w15:docId w15:val="{151429B0-3985-48A7-9F70-A67C0282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1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12B"/>
    <w:rPr>
      <w:sz w:val="18"/>
      <w:szCs w:val="18"/>
    </w:rPr>
  </w:style>
  <w:style w:type="character" w:customStyle="1" w:styleId="apple-converted-space">
    <w:name w:val="apple-converted-space"/>
    <w:basedOn w:val="a0"/>
    <w:rsid w:val="006A112B"/>
  </w:style>
  <w:style w:type="character" w:styleId="a7">
    <w:name w:val="Hyperlink"/>
    <w:basedOn w:val="a0"/>
    <w:uiPriority w:val="99"/>
    <w:semiHidden/>
    <w:unhideWhenUsed/>
    <w:rsid w:val="006A11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B6D23"/>
    <w:pPr>
      <w:ind w:firstLineChars="200" w:firstLine="420"/>
    </w:pPr>
  </w:style>
  <w:style w:type="character" w:styleId="a9">
    <w:name w:val="Emphasis"/>
    <w:basedOn w:val="a0"/>
    <w:uiPriority w:val="20"/>
    <w:qFormat/>
    <w:rsid w:val="005522FF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02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695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65F9-951D-43A6-95C8-A0F92F2C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5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琳 君</cp:lastModifiedBy>
  <cp:revision>57</cp:revision>
  <cp:lastPrinted>2017-11-16T05:13:00Z</cp:lastPrinted>
  <dcterms:created xsi:type="dcterms:W3CDTF">2017-09-28T07:43:00Z</dcterms:created>
  <dcterms:modified xsi:type="dcterms:W3CDTF">2024-04-18T05:24:00Z</dcterms:modified>
</cp:coreProperties>
</file>